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2a52dcee1a9afcb850c30827252d5b73fe700"/>
    <w:p>
      <w:pPr>
        <w:pStyle w:val="Heading3"/>
      </w:pPr>
      <w:r>
        <w:t xml:space="preserve">Собственникам помещений в многоквартирном доме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drawing>
          <wp:inline>
            <wp:extent cx="5334000" cy="7382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novogireevo.mos.ru/www/media24/Собственникам%20помещений%20в%20многоквартирном%20доме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2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http://gbunovogireevo.mos.ru/presscenter/news/detail/12731077.html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Новогиреево»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bunovogireevo.mos.ru" TargetMode="External" /><Relationship Type="http://schemas.openxmlformats.org/officeDocument/2006/relationships/hyperlink" Id="rId23" Target="http://gbunovogireevo.mos.ru/presscenter/news/detail/12731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novogireevo.mos.ru" TargetMode="External" /><Relationship Type="http://schemas.openxmlformats.org/officeDocument/2006/relationships/hyperlink" Id="rId23" Target="http://gbunovogireevo.mos.ru/presscenter/news/detail/12731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2025-01-04T04:26:01Z</dcterms:created>
  <dcterms:modified xsi:type="dcterms:W3CDTF">2025-01-04T04:26:01Z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